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69EF" w14:textId="257BED8F" w:rsidR="006A76B5" w:rsidRDefault="00774F05">
      <w:pPr>
        <w:jc w:val="center"/>
        <w:rPr>
          <w:rFonts w:ascii="华文中宋" w:eastAsia="华文中宋" w:hAnsi="华文中宋" w:hint="eastAsia"/>
          <w:sz w:val="44"/>
          <w:szCs w:val="44"/>
        </w:rPr>
      </w:pPr>
      <w:r>
        <w:rPr>
          <w:rFonts w:ascii="华文中宋" w:eastAsia="华文中宋" w:hAnsi="华文中宋" w:hint="eastAsia"/>
          <w:sz w:val="44"/>
          <w:szCs w:val="44"/>
        </w:rPr>
        <w:t>202</w:t>
      </w:r>
      <w:r w:rsidR="00526DEC">
        <w:rPr>
          <w:rFonts w:ascii="华文中宋" w:eastAsia="华文中宋" w:hAnsi="华文中宋" w:hint="eastAsia"/>
          <w:sz w:val="44"/>
          <w:szCs w:val="44"/>
        </w:rPr>
        <w:t>5</w:t>
      </w:r>
      <w:r>
        <w:rPr>
          <w:rFonts w:ascii="华文中宋" w:eastAsia="华文中宋" w:hAnsi="华文中宋" w:hint="eastAsia"/>
          <w:sz w:val="44"/>
          <w:szCs w:val="44"/>
        </w:rPr>
        <w:t>年各类科研课题立项情况表</w:t>
      </w:r>
    </w:p>
    <w:p w14:paraId="6B82E28B" w14:textId="77777777" w:rsidR="006A76B5" w:rsidRDefault="006A76B5">
      <w:pPr>
        <w:widowControl/>
        <w:jc w:val="center"/>
        <w:rPr>
          <w:rFonts w:ascii="华文中宋" w:eastAsia="华文中宋" w:hAnsi="华文中宋" w:cs="宋体" w:hint="eastAsia"/>
          <w:vanish/>
          <w:kern w:val="0"/>
          <w:sz w:val="36"/>
          <w:szCs w:val="36"/>
        </w:rPr>
      </w:pPr>
    </w:p>
    <w:tbl>
      <w:tblPr>
        <w:tblW w:w="6271" w:type="pct"/>
        <w:tblInd w:w="-892"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219"/>
        <w:gridCol w:w="193"/>
        <w:gridCol w:w="1207"/>
        <w:gridCol w:w="37"/>
        <w:gridCol w:w="5777"/>
        <w:gridCol w:w="81"/>
        <w:gridCol w:w="726"/>
        <w:gridCol w:w="377"/>
        <w:gridCol w:w="1207"/>
        <w:gridCol w:w="18"/>
        <w:gridCol w:w="1014"/>
        <w:gridCol w:w="114"/>
      </w:tblGrid>
      <w:tr w:rsidR="006A76B5" w14:paraId="10C58A39" w14:textId="77777777" w:rsidTr="00F276DC">
        <w:trPr>
          <w:trHeight w:hRule="exact" w:val="567"/>
        </w:trPr>
        <w:tc>
          <w:tcPr>
            <w:tcW w:w="5000" w:type="pct"/>
            <w:gridSpan w:val="12"/>
            <w:tcBorders>
              <w:top w:val="outset" w:sz="6" w:space="0" w:color="000000"/>
              <w:left w:val="outset" w:sz="6" w:space="0" w:color="000000"/>
              <w:bottom w:val="outset" w:sz="6" w:space="0" w:color="000000"/>
              <w:right w:val="outset" w:sz="6" w:space="0" w:color="000000"/>
            </w:tcBorders>
            <w:vAlign w:val="center"/>
          </w:tcPr>
          <w:p w14:paraId="1739DDD8" w14:textId="77777777" w:rsidR="006A76B5" w:rsidRDefault="00774F05">
            <w:pPr>
              <w:widowControl/>
              <w:jc w:val="center"/>
              <w:rPr>
                <w:rFonts w:ascii="华文中宋" w:eastAsia="华文中宋" w:hAnsi="华文中宋" w:cs="宋体" w:hint="eastAsia"/>
                <w:vanish/>
                <w:kern w:val="0"/>
                <w:sz w:val="36"/>
                <w:szCs w:val="36"/>
              </w:rPr>
            </w:pPr>
            <w:r>
              <w:rPr>
                <w:rFonts w:ascii="华文中宋" w:eastAsia="华文中宋" w:hAnsi="华文中宋" w:cs="宋体" w:hint="eastAsia"/>
                <w:bCs/>
                <w:kern w:val="0"/>
                <w:sz w:val="36"/>
                <w:szCs w:val="36"/>
              </w:rPr>
              <w:t>一、国家自然科学基金</w:t>
            </w:r>
            <w:r>
              <w:rPr>
                <w:rFonts w:ascii="华文中宋" w:eastAsia="华文中宋" w:hAnsi="华文中宋" w:cs="宋体" w:hint="eastAsia"/>
                <w:kern w:val="0"/>
                <w:sz w:val="36"/>
                <w:szCs w:val="36"/>
              </w:rPr>
              <w:t>项目</w:t>
            </w:r>
          </w:p>
          <w:tbl>
            <w:tblPr>
              <w:tblW w:w="5968" w:type="pct"/>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13057"/>
            </w:tblGrid>
            <w:tr w:rsidR="006A76B5" w14:paraId="023ACCC3" w14:textId="77777777">
              <w:trPr>
                <w:trHeight w:hRule="exact" w:val="567"/>
              </w:trPr>
              <w:tc>
                <w:tcPr>
                  <w:tcW w:w="5000" w:type="pct"/>
                  <w:tcBorders>
                    <w:top w:val="outset" w:sz="6" w:space="0" w:color="000000"/>
                    <w:left w:val="outset" w:sz="6" w:space="0" w:color="000000"/>
                    <w:bottom w:val="outset" w:sz="6" w:space="0" w:color="000000"/>
                    <w:right w:val="outset" w:sz="6" w:space="0" w:color="000000"/>
                  </w:tcBorders>
                  <w:vAlign w:val="center"/>
                </w:tcPr>
                <w:p w14:paraId="220057F3" w14:textId="77777777" w:rsidR="006A76B5" w:rsidRDefault="006A76B5">
                  <w:pPr>
                    <w:widowControl/>
                    <w:spacing w:line="260" w:lineRule="exact"/>
                    <w:jc w:val="center"/>
                    <w:rPr>
                      <w:rFonts w:ascii="宋体" w:hAnsi="宋体" w:cs="宋体" w:hint="eastAsia"/>
                      <w:kern w:val="0"/>
                      <w:sz w:val="18"/>
                      <w:szCs w:val="18"/>
                    </w:rPr>
                  </w:pPr>
                </w:p>
              </w:tc>
            </w:tr>
          </w:tbl>
          <w:p w14:paraId="24CE1342" w14:textId="77777777" w:rsidR="006A76B5" w:rsidRDefault="006A76B5">
            <w:pPr>
              <w:widowControl/>
              <w:spacing w:line="260" w:lineRule="exact"/>
              <w:jc w:val="center"/>
              <w:rPr>
                <w:rFonts w:ascii="宋体" w:hAnsi="宋体" w:cs="宋体" w:hint="eastAsia"/>
                <w:kern w:val="0"/>
                <w:sz w:val="18"/>
                <w:szCs w:val="18"/>
              </w:rPr>
            </w:pPr>
          </w:p>
        </w:tc>
      </w:tr>
      <w:tr w:rsidR="006A76B5" w14:paraId="140A7908"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05545C84" w14:textId="77777777" w:rsidR="006A76B5" w:rsidRDefault="00774F05">
            <w:pPr>
              <w:widowControl/>
              <w:spacing w:line="260" w:lineRule="exact"/>
              <w:jc w:val="center"/>
              <w:rPr>
                <w:rFonts w:ascii="宋体" w:hAnsi="宋体" w:cs="Arial" w:hint="eastAsia"/>
                <w:b/>
                <w:color w:val="333333"/>
                <w:kern w:val="0"/>
                <w:sz w:val="18"/>
                <w:szCs w:val="18"/>
              </w:rPr>
            </w:pPr>
            <w:r>
              <w:rPr>
                <w:rFonts w:ascii="宋体" w:hAnsi="宋体" w:cs="Arial" w:hint="eastAsia"/>
                <w:b/>
                <w:color w:val="333333"/>
                <w:kern w:val="0"/>
                <w:sz w:val="18"/>
                <w:szCs w:val="18"/>
              </w:rPr>
              <w:t>序号</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106DE316"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项目批准号</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62AD8022"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项目名称</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35197A95" w14:textId="77777777" w:rsidR="006A76B5" w:rsidRDefault="00774F05">
            <w:pPr>
              <w:widowControl/>
              <w:spacing w:line="260" w:lineRule="exact"/>
              <w:jc w:val="center"/>
              <w:rPr>
                <w:rFonts w:ascii="宋体" w:hAnsi="宋体" w:cs="宋体" w:hint="eastAsia"/>
                <w:b/>
                <w:kern w:val="0"/>
                <w:sz w:val="18"/>
                <w:szCs w:val="18"/>
              </w:rPr>
            </w:pPr>
            <w:r>
              <w:rPr>
                <w:rFonts w:ascii="宋体" w:hAnsi="宋体" w:cs="宋体" w:hint="eastAsia"/>
                <w:b/>
                <w:kern w:val="0"/>
                <w:sz w:val="18"/>
                <w:szCs w:val="18"/>
              </w:rPr>
              <w:t>项目负责人</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2D8084FD"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项目类别</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367AB61A" w14:textId="77777777" w:rsidR="006A76B5" w:rsidRDefault="00774F05">
            <w:pPr>
              <w:widowControl/>
              <w:spacing w:line="260" w:lineRule="exact"/>
              <w:jc w:val="center"/>
              <w:rPr>
                <w:rFonts w:ascii="宋体" w:hAnsi="宋体" w:cs="宋体" w:hint="eastAsia"/>
                <w:b/>
                <w:bCs/>
                <w:kern w:val="0"/>
                <w:sz w:val="18"/>
                <w:szCs w:val="18"/>
              </w:rPr>
            </w:pPr>
            <w:r>
              <w:rPr>
                <w:rFonts w:ascii="宋体" w:hAnsi="宋体" w:cs="宋体" w:hint="eastAsia"/>
                <w:b/>
                <w:bCs/>
                <w:kern w:val="0"/>
                <w:sz w:val="18"/>
                <w:szCs w:val="18"/>
              </w:rPr>
              <w:t>批准金额</w:t>
            </w:r>
          </w:p>
          <w:p w14:paraId="1CA8D545" w14:textId="77777777" w:rsidR="006A76B5" w:rsidRDefault="00774F05">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（万元）</w:t>
            </w:r>
          </w:p>
        </w:tc>
      </w:tr>
      <w:tr w:rsidR="00D50423" w14:paraId="0C215257"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70D1EDE3" w14:textId="77777777" w:rsidR="00D50423" w:rsidRDefault="00D50423" w:rsidP="00D50423">
            <w:pPr>
              <w:pStyle w:val="ab"/>
              <w:numPr>
                <w:ilvl w:val="0"/>
                <w:numId w:val="1"/>
              </w:numPr>
              <w:ind w:firstLineChars="0"/>
              <w:jc w:val="center"/>
              <w:rPr>
                <w:rFonts w:ascii="Arial" w:hAnsi="Arial" w:cs="Arial"/>
                <w:color w:val="333333"/>
                <w:sz w:val="20"/>
                <w:szCs w:val="18"/>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40A01055" w14:textId="21CD73E8"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bCs/>
                <w:kern w:val="0"/>
                <w:sz w:val="20"/>
                <w:szCs w:val="20"/>
              </w:rPr>
              <w:t>32560119</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579F51E3" w14:textId="6B8F3691"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中国及邻近区域陆生吸血性山蛭科动物的整合分类学研究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16155679" w14:textId="3ADC98B1"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刘志霄</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4BA30DBD"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地区科学基金项目</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4952E4D3"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32</w:t>
            </w:r>
          </w:p>
        </w:tc>
      </w:tr>
      <w:tr w:rsidR="00D50423" w14:paraId="71ADDD1C"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7560855B" w14:textId="77777777" w:rsidR="00D50423" w:rsidRDefault="00D50423" w:rsidP="00D50423">
            <w:pPr>
              <w:pStyle w:val="ab"/>
              <w:numPr>
                <w:ilvl w:val="0"/>
                <w:numId w:val="1"/>
              </w:numPr>
              <w:ind w:firstLineChars="0"/>
              <w:jc w:val="center"/>
              <w:rPr>
                <w:rFonts w:ascii="Arial" w:hAnsi="Arial" w:cs="Arial"/>
                <w:color w:val="333333"/>
                <w:sz w:val="20"/>
                <w:szCs w:val="18"/>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12E8E547" w14:textId="6632670C"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bCs/>
                <w:kern w:val="0"/>
                <w:sz w:val="20"/>
                <w:szCs w:val="20"/>
              </w:rPr>
              <w:t>32560271</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0BB099F5" w14:textId="612E0EB1"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入侵植物种子位置效应与入侵策略</w:t>
            </w:r>
            <w:r>
              <w:rPr>
                <w:rFonts w:ascii="宋体" w:hAnsi="宋体" w:cs="宋体" w:hint="eastAsia"/>
                <w:bCs/>
                <w:kern w:val="0"/>
                <w:sz w:val="20"/>
                <w:szCs w:val="20"/>
              </w:rPr>
              <w:t>—</w:t>
            </w:r>
            <w:r w:rsidRPr="00526DEC">
              <w:rPr>
                <w:rFonts w:ascii="宋体" w:hAnsi="宋体" w:cs="宋体" w:hint="eastAsia"/>
                <w:bCs/>
                <w:kern w:val="0"/>
                <w:sz w:val="20"/>
                <w:szCs w:val="20"/>
              </w:rPr>
              <w:t>以菊科植物为例</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110EF238" w14:textId="40E1AE0F"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王爱波</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056F1A40"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地区科学基金项目</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124EBCCE" w14:textId="77777777" w:rsidR="00D50423" w:rsidRPr="001F144A" w:rsidRDefault="00D50423" w:rsidP="00D50423">
            <w:pPr>
              <w:widowControl/>
              <w:jc w:val="center"/>
              <w:rPr>
                <w:rFonts w:ascii="Arial" w:hAnsi="Arial" w:cs="Arial"/>
                <w:color w:val="333333"/>
                <w:sz w:val="18"/>
                <w:szCs w:val="18"/>
              </w:rPr>
            </w:pPr>
            <w:r w:rsidRPr="001F144A">
              <w:rPr>
                <w:rFonts w:ascii="Arial" w:hAnsi="Arial" w:cs="Arial"/>
                <w:color w:val="333333"/>
                <w:kern w:val="0"/>
                <w:sz w:val="18"/>
                <w:szCs w:val="18"/>
                <w:lang w:bidi="ar"/>
              </w:rPr>
              <w:t>3</w:t>
            </w:r>
            <w:r>
              <w:rPr>
                <w:rFonts w:ascii="Arial" w:hAnsi="Arial" w:cs="Arial"/>
                <w:color w:val="333333"/>
                <w:kern w:val="0"/>
                <w:sz w:val="18"/>
                <w:szCs w:val="18"/>
                <w:lang w:bidi="ar"/>
              </w:rPr>
              <w:t>2</w:t>
            </w:r>
          </w:p>
        </w:tc>
      </w:tr>
      <w:tr w:rsidR="00526DEC" w14:paraId="61C8444B"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763ACEF3" w14:textId="77777777" w:rsidR="00526DEC" w:rsidRDefault="00526DEC" w:rsidP="00D50423">
            <w:pPr>
              <w:pStyle w:val="ab"/>
              <w:numPr>
                <w:ilvl w:val="0"/>
                <w:numId w:val="1"/>
              </w:numPr>
              <w:ind w:firstLineChars="0"/>
              <w:jc w:val="center"/>
              <w:rPr>
                <w:rFonts w:ascii="Arial" w:hAnsi="Arial" w:cs="Arial"/>
                <w:color w:val="333333"/>
                <w:sz w:val="20"/>
                <w:szCs w:val="18"/>
              </w:rPr>
            </w:pP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49223251" w14:textId="125B02E0" w:rsidR="00526DEC" w:rsidRPr="00526DEC"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bCs/>
                <w:kern w:val="0"/>
                <w:sz w:val="20"/>
                <w:szCs w:val="20"/>
              </w:rPr>
              <w:t>42507380</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3FF138F3" w14:textId="35693DCA" w:rsidR="00526DEC" w:rsidRPr="00526DEC"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对羟基苯甲酸酯对斑马鱼肠-脑-性腺轴稳态的干扰效应及机制探讨</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24228EDB" w14:textId="347A4EF4" w:rsidR="00526DEC" w:rsidRPr="00526DEC"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向静</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761E60D7" w14:textId="7B195674" w:rsidR="00526DEC" w:rsidRPr="00526DEC" w:rsidRDefault="00526DEC" w:rsidP="00526DEC">
            <w:pPr>
              <w:widowControl/>
              <w:jc w:val="center"/>
              <w:rPr>
                <w:rFonts w:ascii="Arial" w:hAnsi="Arial" w:cs="Arial"/>
                <w:color w:val="333333"/>
                <w:kern w:val="0"/>
                <w:sz w:val="18"/>
                <w:szCs w:val="18"/>
                <w:lang w:bidi="ar"/>
              </w:rPr>
            </w:pPr>
            <w:r w:rsidRPr="00526DEC">
              <w:rPr>
                <w:rFonts w:ascii="Arial" w:hAnsi="Arial" w:cs="Arial" w:hint="eastAsia"/>
                <w:color w:val="333333"/>
                <w:kern w:val="0"/>
                <w:sz w:val="18"/>
                <w:szCs w:val="18"/>
                <w:lang w:bidi="ar"/>
              </w:rPr>
              <w:t>青年科学基金项目</w:t>
            </w:r>
            <w:r>
              <w:rPr>
                <w:rFonts w:ascii="Arial" w:hAnsi="Arial" w:cs="Arial" w:hint="eastAsia"/>
                <w:color w:val="333333"/>
                <w:kern w:val="0"/>
                <w:sz w:val="18"/>
                <w:szCs w:val="18"/>
                <w:lang w:bidi="ar"/>
              </w:rPr>
              <w:t>（</w:t>
            </w:r>
            <w:r>
              <w:rPr>
                <w:rFonts w:ascii="Arial" w:hAnsi="Arial" w:cs="Arial" w:hint="eastAsia"/>
                <w:color w:val="333333"/>
                <w:kern w:val="0"/>
                <w:sz w:val="18"/>
                <w:szCs w:val="18"/>
                <w:lang w:bidi="ar"/>
              </w:rPr>
              <w:t>C</w:t>
            </w:r>
            <w:r>
              <w:rPr>
                <w:rFonts w:ascii="Arial" w:hAnsi="Arial" w:cs="Arial" w:hint="eastAsia"/>
                <w:color w:val="333333"/>
                <w:kern w:val="0"/>
                <w:sz w:val="18"/>
                <w:szCs w:val="18"/>
                <w:lang w:bidi="ar"/>
              </w:rPr>
              <w:t>类）</w:t>
            </w:r>
          </w:p>
          <w:p w14:paraId="5CCF3376" w14:textId="06760342" w:rsidR="00526DEC" w:rsidRPr="001F144A" w:rsidRDefault="00526DEC" w:rsidP="00526DEC">
            <w:pPr>
              <w:widowControl/>
              <w:jc w:val="center"/>
              <w:rPr>
                <w:rFonts w:ascii="Arial" w:hAnsi="Arial" w:cs="Arial"/>
                <w:color w:val="333333"/>
                <w:kern w:val="0"/>
                <w:sz w:val="18"/>
                <w:szCs w:val="18"/>
                <w:lang w:bidi="ar"/>
              </w:rPr>
            </w:pPr>
            <w:r w:rsidRPr="00526DEC">
              <w:rPr>
                <w:rFonts w:ascii="Arial" w:hAnsi="Arial" w:cs="Arial" w:hint="eastAsia"/>
                <w:color w:val="333333"/>
                <w:kern w:val="0"/>
                <w:sz w:val="18"/>
                <w:szCs w:val="18"/>
                <w:lang w:bidi="ar"/>
              </w:rPr>
              <w:t>C</w:t>
            </w:r>
            <w:r w:rsidRPr="00526DEC">
              <w:rPr>
                <w:rFonts w:ascii="Arial" w:hAnsi="Arial" w:cs="Arial" w:hint="eastAsia"/>
                <w:color w:val="333333"/>
                <w:kern w:val="0"/>
                <w:sz w:val="18"/>
                <w:szCs w:val="18"/>
                <w:lang w:bidi="ar"/>
              </w:rPr>
              <w:t>类</w:t>
            </w:r>
            <w:r w:rsidRPr="00526DEC">
              <w:rPr>
                <w:rFonts w:ascii="Arial" w:hAnsi="Arial" w:cs="Arial" w:hint="eastAsia"/>
                <w:color w:val="333333"/>
                <w:kern w:val="0"/>
                <w:sz w:val="18"/>
                <w:szCs w:val="18"/>
                <w:lang w:bidi="ar"/>
              </w:rPr>
              <w:t>)</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13F60FC9" w14:textId="7CB0661C" w:rsidR="00526DEC" w:rsidRPr="001F144A" w:rsidRDefault="00526DEC" w:rsidP="00D50423">
            <w:pPr>
              <w:widowControl/>
              <w:jc w:val="center"/>
              <w:rPr>
                <w:rFonts w:ascii="Arial" w:hAnsi="Arial" w:cs="Arial"/>
                <w:color w:val="333333"/>
                <w:kern w:val="0"/>
                <w:sz w:val="18"/>
                <w:szCs w:val="18"/>
                <w:lang w:bidi="ar"/>
              </w:rPr>
            </w:pPr>
            <w:r>
              <w:rPr>
                <w:rFonts w:ascii="Arial" w:hAnsi="Arial" w:cs="Arial" w:hint="eastAsia"/>
                <w:color w:val="333333"/>
                <w:kern w:val="0"/>
                <w:sz w:val="18"/>
                <w:szCs w:val="18"/>
                <w:lang w:bidi="ar"/>
              </w:rPr>
              <w:t>30</w:t>
            </w:r>
          </w:p>
        </w:tc>
      </w:tr>
      <w:tr w:rsidR="006A76B5" w14:paraId="7DC28B95" w14:textId="77777777" w:rsidTr="00F276DC">
        <w:trPr>
          <w:trHeight w:hRule="exact" w:val="567"/>
        </w:trPr>
        <w:tc>
          <w:tcPr>
            <w:tcW w:w="5000" w:type="pct"/>
            <w:gridSpan w:val="12"/>
            <w:tcBorders>
              <w:top w:val="outset" w:sz="6" w:space="0" w:color="000000"/>
              <w:left w:val="outset" w:sz="6" w:space="0" w:color="000000"/>
              <w:bottom w:val="outset" w:sz="6" w:space="0" w:color="000000"/>
              <w:right w:val="outset" w:sz="6" w:space="0" w:color="000000"/>
            </w:tcBorders>
            <w:vAlign w:val="center"/>
          </w:tcPr>
          <w:p w14:paraId="360876CE" w14:textId="77777777" w:rsidR="006A76B5" w:rsidRDefault="00774F05">
            <w:pPr>
              <w:jc w:val="center"/>
              <w:rPr>
                <w:rFonts w:ascii="Arial" w:hAnsi="Arial" w:cs="Arial"/>
                <w:color w:val="333333"/>
                <w:sz w:val="20"/>
                <w:szCs w:val="18"/>
              </w:rPr>
            </w:pPr>
            <w:r>
              <w:rPr>
                <w:rFonts w:ascii="华文中宋" w:eastAsia="华文中宋" w:hAnsi="华文中宋" w:cs="宋体" w:hint="eastAsia"/>
                <w:bCs/>
                <w:kern w:val="0"/>
                <w:sz w:val="36"/>
                <w:szCs w:val="36"/>
              </w:rPr>
              <w:t>二、湖南省自然科学基金</w:t>
            </w:r>
            <w:r>
              <w:rPr>
                <w:rFonts w:ascii="华文中宋" w:eastAsia="华文中宋" w:hAnsi="华文中宋" w:cs="宋体" w:hint="eastAsia"/>
                <w:kern w:val="0"/>
                <w:sz w:val="36"/>
                <w:szCs w:val="36"/>
              </w:rPr>
              <w:t>项目</w:t>
            </w:r>
          </w:p>
        </w:tc>
      </w:tr>
      <w:tr w:rsidR="006A76B5" w14:paraId="6EA290CB"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2B71CFA9"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48385C0A"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352FB6B6"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02813E1C"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3338716B" w14:textId="77777777" w:rsidR="006A76B5" w:rsidRDefault="00774F05">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00A9C31D" w14:textId="77777777" w:rsidR="00526DEC" w:rsidRDefault="00774F05" w:rsidP="00526DEC">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资助经费</w:t>
            </w:r>
          </w:p>
          <w:p w14:paraId="1763E706" w14:textId="5F3EA0C0" w:rsidR="006A76B5" w:rsidRDefault="00774F05" w:rsidP="00526DEC">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(万元)</w:t>
            </w:r>
          </w:p>
        </w:tc>
      </w:tr>
      <w:tr w:rsidR="00D50423" w14:paraId="56C12C19"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6D999DC0"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1</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3945BF11" w14:textId="5EE10390"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bCs/>
                <w:kern w:val="0"/>
                <w:sz w:val="20"/>
                <w:szCs w:val="20"/>
              </w:rPr>
              <w:t>2025JJ60205</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43BFD3CE" w14:textId="211D7015"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亚热带喀斯特生境马尾松林中外生菌根真菌介导凋落物分解的微生物学机理</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312D5D81" w14:textId="520A1E80"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何再华</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3468E545" w14:textId="498224F6"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青年C类</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373065E1" w14:textId="20C3842C" w:rsidR="00D50423" w:rsidRPr="00D50423" w:rsidRDefault="00526DEC" w:rsidP="00526DEC">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5</w:t>
            </w:r>
          </w:p>
        </w:tc>
      </w:tr>
      <w:tr w:rsidR="00D50423" w14:paraId="1140F461"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4BC5A03C" w14:textId="77777777" w:rsidR="00D50423" w:rsidRPr="00D50423" w:rsidRDefault="00D50423"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2</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77A0FFE0" w14:textId="292BA9C9"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bCs/>
                <w:kern w:val="0"/>
                <w:sz w:val="20"/>
                <w:szCs w:val="20"/>
              </w:rPr>
              <w:t>2025JJ70627</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76852BA8" w14:textId="45EBEB04"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蔗糖介导细胞分裂素调控水稻分蘖发生的机制研究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6DE8D2D3" w14:textId="6787841E" w:rsidR="00D50423" w:rsidRPr="00D50423" w:rsidRDefault="00526DEC" w:rsidP="00D50423">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查满荣</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17ECE02A" w14:textId="049D4743" w:rsidR="00D50423" w:rsidRPr="00D50423" w:rsidRDefault="00526DEC" w:rsidP="00D50423">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区域</w:t>
            </w:r>
            <w:r w:rsidR="00D50423">
              <w:rPr>
                <w:rFonts w:ascii="宋体" w:hAnsi="宋体" w:cs="宋体" w:hint="eastAsia"/>
                <w:bCs/>
                <w:kern w:val="0"/>
                <w:sz w:val="20"/>
                <w:szCs w:val="20"/>
              </w:rPr>
              <w:t>联合</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75607A4E" w14:textId="07B2539F" w:rsidR="00D50423" w:rsidRPr="00D50423" w:rsidRDefault="00526DEC" w:rsidP="00526DEC">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5</w:t>
            </w:r>
          </w:p>
        </w:tc>
      </w:tr>
      <w:tr w:rsidR="00A336A0" w14:paraId="56BDB7F8" w14:textId="77777777" w:rsidTr="00F276DC">
        <w:trPr>
          <w:trHeight w:hRule="exact" w:val="567"/>
        </w:trPr>
        <w:tc>
          <w:tcPr>
            <w:tcW w:w="100" w:type="pct"/>
            <w:tcBorders>
              <w:top w:val="outset" w:sz="6" w:space="0" w:color="000000"/>
              <w:left w:val="outset" w:sz="6" w:space="0" w:color="000000"/>
              <w:bottom w:val="outset" w:sz="6" w:space="0" w:color="000000"/>
              <w:right w:val="outset" w:sz="6" w:space="0" w:color="000000"/>
            </w:tcBorders>
            <w:vAlign w:val="center"/>
          </w:tcPr>
          <w:p w14:paraId="316CB128" w14:textId="39D887BE" w:rsidR="00A336A0" w:rsidRDefault="0000171B" w:rsidP="00A336A0">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3</w:t>
            </w:r>
          </w:p>
        </w:tc>
        <w:tc>
          <w:tcPr>
            <w:tcW w:w="655" w:type="pct"/>
            <w:gridSpan w:val="3"/>
            <w:tcBorders>
              <w:top w:val="outset" w:sz="6" w:space="0" w:color="000000"/>
              <w:left w:val="outset" w:sz="6" w:space="0" w:color="000000"/>
              <w:bottom w:val="outset" w:sz="6" w:space="0" w:color="000000"/>
              <w:right w:val="outset" w:sz="6" w:space="0" w:color="000000"/>
            </w:tcBorders>
            <w:vAlign w:val="center"/>
          </w:tcPr>
          <w:p w14:paraId="31D51FC0" w14:textId="30410EF1" w:rsidR="00A336A0" w:rsidRPr="00526DEC" w:rsidRDefault="002A1D88" w:rsidP="00A336A0">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2025JJ60192</w:t>
            </w:r>
          </w:p>
        </w:tc>
        <w:tc>
          <w:tcPr>
            <w:tcW w:w="2670" w:type="pct"/>
            <w:gridSpan w:val="2"/>
            <w:tcBorders>
              <w:top w:val="outset" w:sz="6" w:space="0" w:color="000000"/>
              <w:left w:val="outset" w:sz="6" w:space="0" w:color="000000"/>
              <w:bottom w:val="outset" w:sz="6" w:space="0" w:color="000000"/>
              <w:right w:val="outset" w:sz="6" w:space="0" w:color="000000"/>
            </w:tcBorders>
            <w:vAlign w:val="center"/>
          </w:tcPr>
          <w:p w14:paraId="582FE8E2" w14:textId="53E0A428" w:rsidR="00A336A0" w:rsidRPr="00526DEC" w:rsidRDefault="00A336A0" w:rsidP="00A336A0">
            <w:pPr>
              <w:widowControl/>
              <w:spacing w:line="240" w:lineRule="exact"/>
              <w:jc w:val="center"/>
              <w:rPr>
                <w:rFonts w:ascii="宋体" w:hAnsi="宋体" w:cs="宋体" w:hint="eastAsia"/>
                <w:bCs/>
                <w:kern w:val="0"/>
                <w:sz w:val="20"/>
                <w:szCs w:val="20"/>
              </w:rPr>
            </w:pPr>
            <w:r w:rsidRPr="00A336A0">
              <w:rPr>
                <w:rFonts w:ascii="宋体" w:hAnsi="宋体" w:cs="宋体" w:hint="eastAsia"/>
                <w:bCs/>
                <w:kern w:val="0"/>
                <w:sz w:val="20"/>
                <w:szCs w:val="20"/>
              </w:rPr>
              <w:t>大鲵TLRs信号通路抗嗜水气单胞菌感染的免疫应答机制研究</w:t>
            </w:r>
          </w:p>
        </w:tc>
        <w:tc>
          <w:tcPr>
            <w:tcW w:w="503" w:type="pct"/>
            <w:gridSpan w:val="2"/>
            <w:tcBorders>
              <w:top w:val="outset" w:sz="6" w:space="0" w:color="000000"/>
              <w:left w:val="outset" w:sz="6" w:space="0" w:color="000000"/>
              <w:bottom w:val="outset" w:sz="6" w:space="0" w:color="000000"/>
              <w:right w:val="outset" w:sz="6" w:space="0" w:color="000000"/>
            </w:tcBorders>
            <w:vAlign w:val="center"/>
          </w:tcPr>
          <w:p w14:paraId="410601AA" w14:textId="16B6C420" w:rsidR="00A336A0" w:rsidRPr="00526DEC" w:rsidRDefault="00A336A0" w:rsidP="00A336A0">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王佩</w:t>
            </w:r>
          </w:p>
        </w:tc>
        <w:tc>
          <w:tcPr>
            <w:tcW w:w="558" w:type="pct"/>
            <w:gridSpan w:val="2"/>
            <w:tcBorders>
              <w:top w:val="outset" w:sz="6" w:space="0" w:color="000000"/>
              <w:left w:val="outset" w:sz="6" w:space="0" w:color="000000"/>
              <w:bottom w:val="outset" w:sz="6" w:space="0" w:color="000000"/>
              <w:right w:val="outset" w:sz="6" w:space="0" w:color="000000"/>
            </w:tcBorders>
            <w:vAlign w:val="center"/>
          </w:tcPr>
          <w:p w14:paraId="1E7AAF40" w14:textId="001666F7" w:rsidR="00A336A0" w:rsidRDefault="00A336A0" w:rsidP="00A336A0">
            <w:pPr>
              <w:widowControl/>
              <w:spacing w:line="240" w:lineRule="exact"/>
              <w:jc w:val="center"/>
              <w:rPr>
                <w:rFonts w:ascii="宋体" w:hAnsi="宋体" w:cs="宋体" w:hint="eastAsia"/>
                <w:bCs/>
                <w:kern w:val="0"/>
                <w:sz w:val="20"/>
                <w:szCs w:val="20"/>
              </w:rPr>
            </w:pPr>
            <w:r w:rsidRPr="00526DEC">
              <w:rPr>
                <w:rFonts w:ascii="宋体" w:hAnsi="宋体" w:cs="宋体" w:hint="eastAsia"/>
                <w:bCs/>
                <w:kern w:val="0"/>
                <w:sz w:val="20"/>
                <w:szCs w:val="20"/>
              </w:rPr>
              <w:t>青年C类</w:t>
            </w:r>
          </w:p>
        </w:tc>
        <w:tc>
          <w:tcPr>
            <w:tcW w:w="514" w:type="pct"/>
            <w:gridSpan w:val="2"/>
            <w:tcBorders>
              <w:top w:val="outset" w:sz="6" w:space="0" w:color="000000"/>
              <w:left w:val="outset" w:sz="6" w:space="0" w:color="000000"/>
              <w:bottom w:val="outset" w:sz="6" w:space="0" w:color="000000"/>
              <w:right w:val="outset" w:sz="6" w:space="0" w:color="000000"/>
            </w:tcBorders>
            <w:vAlign w:val="center"/>
          </w:tcPr>
          <w:p w14:paraId="63A1F194" w14:textId="7678B385" w:rsidR="00A336A0" w:rsidRDefault="00A336A0" w:rsidP="00A336A0">
            <w:pPr>
              <w:widowControl/>
              <w:spacing w:line="240" w:lineRule="exact"/>
              <w:jc w:val="center"/>
              <w:rPr>
                <w:rFonts w:ascii="宋体" w:hAnsi="宋体" w:cs="宋体" w:hint="eastAsia"/>
                <w:bCs/>
                <w:kern w:val="0"/>
                <w:sz w:val="20"/>
                <w:szCs w:val="20"/>
              </w:rPr>
            </w:pPr>
            <w:r>
              <w:rPr>
                <w:rFonts w:ascii="宋体" w:hAnsi="宋体" w:cs="宋体" w:hint="eastAsia"/>
                <w:bCs/>
                <w:kern w:val="0"/>
                <w:sz w:val="20"/>
                <w:szCs w:val="20"/>
              </w:rPr>
              <w:t>5</w:t>
            </w:r>
          </w:p>
        </w:tc>
      </w:tr>
      <w:tr w:rsidR="00A336A0" w14:paraId="39026064" w14:textId="77777777" w:rsidTr="00F276DC">
        <w:trPr>
          <w:gridAfter w:val="1"/>
          <w:wAfter w:w="52" w:type="pct"/>
          <w:trHeight w:hRule="exact" w:val="567"/>
        </w:trPr>
        <w:tc>
          <w:tcPr>
            <w:tcW w:w="4948" w:type="pct"/>
            <w:gridSpan w:val="11"/>
            <w:tcBorders>
              <w:top w:val="outset" w:sz="6" w:space="0" w:color="000000"/>
              <w:left w:val="outset" w:sz="6" w:space="0" w:color="000000"/>
              <w:bottom w:val="outset" w:sz="6" w:space="0" w:color="000000"/>
              <w:right w:val="outset" w:sz="6" w:space="0" w:color="000000"/>
            </w:tcBorders>
            <w:vAlign w:val="center"/>
          </w:tcPr>
          <w:p w14:paraId="1FC08D88" w14:textId="77777777" w:rsidR="00A336A0" w:rsidRDefault="00A336A0" w:rsidP="00A336A0">
            <w:pPr>
              <w:jc w:val="center"/>
              <w:rPr>
                <w:rFonts w:ascii="Arial" w:hAnsi="Arial" w:cs="Arial"/>
                <w:color w:val="333333"/>
                <w:sz w:val="20"/>
                <w:szCs w:val="18"/>
              </w:rPr>
            </w:pPr>
            <w:r>
              <w:rPr>
                <w:rFonts w:ascii="华文中宋" w:eastAsia="华文中宋" w:hAnsi="华文中宋" w:cs="宋体" w:hint="eastAsia"/>
                <w:kern w:val="0"/>
                <w:sz w:val="36"/>
                <w:szCs w:val="36"/>
              </w:rPr>
              <w:t>四、省教育厅科学研究项目</w:t>
            </w:r>
          </w:p>
        </w:tc>
      </w:tr>
      <w:tr w:rsidR="00A336A0" w14:paraId="4C4926F4" w14:textId="77777777" w:rsidTr="00F276DC">
        <w:trPr>
          <w:gridAfter w:val="1"/>
          <w:wAfter w:w="52" w:type="pct"/>
          <w:trHeight w:hRule="exact" w:val="567"/>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2B38A8D5"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550" w:type="pct"/>
            <w:tcBorders>
              <w:top w:val="outset" w:sz="6" w:space="0" w:color="000000"/>
              <w:left w:val="outset" w:sz="6" w:space="0" w:color="000000"/>
              <w:bottom w:val="outset" w:sz="6" w:space="0" w:color="000000"/>
              <w:right w:val="outset" w:sz="6" w:space="0" w:color="000000"/>
            </w:tcBorders>
            <w:vAlign w:val="center"/>
          </w:tcPr>
          <w:p w14:paraId="37B1B850"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50" w:type="pct"/>
            <w:gridSpan w:val="2"/>
            <w:tcBorders>
              <w:top w:val="outset" w:sz="6" w:space="0" w:color="000000"/>
              <w:left w:val="outset" w:sz="6" w:space="0" w:color="000000"/>
              <w:bottom w:val="outset" w:sz="6" w:space="0" w:color="000000"/>
              <w:right w:val="outset" w:sz="6" w:space="0" w:color="000000"/>
            </w:tcBorders>
            <w:vAlign w:val="center"/>
          </w:tcPr>
          <w:p w14:paraId="37F8B319"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368" w:type="pct"/>
            <w:gridSpan w:val="2"/>
            <w:tcBorders>
              <w:top w:val="outset" w:sz="6" w:space="0" w:color="000000"/>
              <w:left w:val="outset" w:sz="6" w:space="0" w:color="000000"/>
              <w:bottom w:val="outset" w:sz="6" w:space="0" w:color="000000"/>
              <w:right w:val="outset" w:sz="6" w:space="0" w:color="000000"/>
            </w:tcBorders>
            <w:vAlign w:val="center"/>
          </w:tcPr>
          <w:p w14:paraId="5AFB9E59"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722" w:type="pct"/>
            <w:gridSpan w:val="2"/>
            <w:tcBorders>
              <w:top w:val="outset" w:sz="6" w:space="0" w:color="000000"/>
              <w:left w:val="outset" w:sz="6" w:space="0" w:color="000000"/>
              <w:bottom w:val="outset" w:sz="6" w:space="0" w:color="000000"/>
              <w:right w:val="outset" w:sz="6" w:space="0" w:color="000000"/>
            </w:tcBorders>
            <w:vAlign w:val="center"/>
          </w:tcPr>
          <w:p w14:paraId="01F69520"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6BC3A977" w14:textId="77777777" w:rsidR="00A336A0" w:rsidRDefault="00A336A0" w:rsidP="00A336A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资助经费(万元)</w:t>
            </w:r>
          </w:p>
        </w:tc>
      </w:tr>
      <w:tr w:rsidR="00A336A0" w14:paraId="117108ED" w14:textId="77777777" w:rsidTr="00526DEC">
        <w:trPr>
          <w:gridAfter w:val="1"/>
          <w:wAfter w:w="52" w:type="pct"/>
          <w:trHeight w:hRule="exact" w:val="628"/>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2D683EA0" w14:textId="77777777" w:rsidR="00A336A0" w:rsidRDefault="00A336A0"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13374DC1" w14:textId="4F759594" w:rsidR="00A336A0"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color w:val="000000"/>
                <w:kern w:val="0"/>
                <w:sz w:val="22"/>
                <w:szCs w:val="22"/>
                <w:lang w:bidi="ar"/>
              </w:rPr>
              <w:t>25B0485</w:t>
            </w:r>
          </w:p>
        </w:tc>
        <w:tc>
          <w:tcPr>
            <w:tcW w:w="2650" w:type="pct"/>
            <w:gridSpan w:val="2"/>
            <w:tcBorders>
              <w:top w:val="outset" w:sz="6" w:space="0" w:color="000000"/>
              <w:left w:val="outset" w:sz="6" w:space="0" w:color="000000"/>
              <w:bottom w:val="outset" w:sz="6" w:space="0" w:color="000000"/>
              <w:right w:val="outset" w:sz="6" w:space="0" w:color="000000"/>
            </w:tcBorders>
            <w:vAlign w:val="center"/>
          </w:tcPr>
          <w:p w14:paraId="4BAE9F7B" w14:textId="1A8C525A" w:rsidR="00A336A0"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喀斯特地区铅锌尾矿库覆土层抗生素抗性基因的分布规律及其传播机制研究</w:t>
            </w:r>
          </w:p>
        </w:tc>
        <w:tc>
          <w:tcPr>
            <w:tcW w:w="368" w:type="pct"/>
            <w:gridSpan w:val="2"/>
            <w:tcBorders>
              <w:top w:val="outset" w:sz="6" w:space="0" w:color="000000"/>
              <w:left w:val="outset" w:sz="6" w:space="0" w:color="000000"/>
              <w:bottom w:val="outset" w:sz="6" w:space="0" w:color="000000"/>
              <w:right w:val="outset" w:sz="6" w:space="0" w:color="000000"/>
            </w:tcBorders>
            <w:vAlign w:val="center"/>
          </w:tcPr>
          <w:p w14:paraId="05291EA2" w14:textId="3E04B90D" w:rsidR="00A336A0"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王敏</w:t>
            </w:r>
          </w:p>
        </w:tc>
        <w:tc>
          <w:tcPr>
            <w:tcW w:w="722" w:type="pct"/>
            <w:gridSpan w:val="2"/>
            <w:tcBorders>
              <w:top w:val="outset" w:sz="6" w:space="0" w:color="000000"/>
              <w:left w:val="outset" w:sz="6" w:space="0" w:color="000000"/>
              <w:bottom w:val="outset" w:sz="6" w:space="0" w:color="000000"/>
              <w:right w:val="outset" w:sz="6" w:space="0" w:color="000000"/>
            </w:tcBorders>
            <w:vAlign w:val="center"/>
          </w:tcPr>
          <w:p w14:paraId="1588E460" w14:textId="22B72A6B" w:rsidR="00A336A0"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优秀</w:t>
            </w:r>
            <w:r>
              <w:rPr>
                <w:rFonts w:ascii="宋体" w:hAnsi="宋体" w:cs="宋体" w:hint="eastAsia"/>
                <w:color w:val="000000"/>
                <w:kern w:val="0"/>
                <w:sz w:val="22"/>
                <w:szCs w:val="22"/>
                <w:lang w:bidi="ar"/>
              </w:rPr>
              <w:t>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3FAE0134" w14:textId="563C0D8D" w:rsidR="00A336A0" w:rsidRDefault="00A336A0" w:rsidP="00A336A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w:t>
            </w:r>
          </w:p>
        </w:tc>
      </w:tr>
      <w:tr w:rsidR="00A336A0" w14:paraId="1E249F1B" w14:textId="77777777" w:rsidTr="00D50423">
        <w:trPr>
          <w:gridAfter w:val="1"/>
          <w:wAfter w:w="52" w:type="pct"/>
          <w:trHeight w:hRule="exact" w:val="626"/>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38702831" w14:textId="77777777" w:rsidR="00A336A0" w:rsidRDefault="00A336A0"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41C2AD34" w14:textId="4240D4E3" w:rsidR="00A336A0" w:rsidRDefault="00A336A0" w:rsidP="00A336A0">
            <w:pPr>
              <w:widowControl/>
              <w:jc w:val="center"/>
              <w:textAlignment w:val="center"/>
              <w:rPr>
                <w:rFonts w:ascii="宋体" w:hAnsi="宋体" w:cs="宋体" w:hint="eastAsia"/>
                <w:color w:val="000000"/>
                <w:sz w:val="24"/>
              </w:rPr>
            </w:pPr>
            <w:r w:rsidRPr="00526DEC">
              <w:rPr>
                <w:rFonts w:ascii="宋体" w:hAnsi="宋体" w:cs="宋体"/>
                <w:color w:val="000000"/>
                <w:kern w:val="0"/>
                <w:sz w:val="24"/>
                <w:lang w:bidi="ar"/>
              </w:rPr>
              <w:t>25B0486</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647B6FB7" w14:textId="03852FD9" w:rsidR="00A336A0" w:rsidRDefault="00A336A0" w:rsidP="00A336A0">
            <w:pPr>
              <w:widowControl/>
              <w:jc w:val="center"/>
              <w:textAlignment w:val="bottom"/>
              <w:rPr>
                <w:rFonts w:ascii="宋体" w:hAnsi="宋体" w:cs="宋体" w:hint="eastAsia"/>
                <w:color w:val="000000"/>
                <w:sz w:val="22"/>
                <w:szCs w:val="22"/>
              </w:rPr>
            </w:pPr>
            <w:r w:rsidRPr="00526DEC">
              <w:rPr>
                <w:rFonts w:ascii="宋体" w:hAnsi="宋体" w:cs="宋体" w:hint="eastAsia"/>
                <w:color w:val="000000"/>
                <w:kern w:val="0"/>
                <w:sz w:val="22"/>
                <w:szCs w:val="22"/>
                <w:lang w:bidi="ar"/>
              </w:rPr>
              <w:t>改性生物炭-功能菌改良剂对湘西锰矿尾矿库覆土层土壤微生物的影响</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6E79B8C9" w14:textId="1BF58831" w:rsidR="00A336A0" w:rsidRDefault="00A336A0" w:rsidP="00A336A0">
            <w:pPr>
              <w:widowControl/>
              <w:jc w:val="center"/>
              <w:textAlignment w:val="bottom"/>
              <w:rPr>
                <w:rFonts w:ascii="宋体" w:hAnsi="宋体" w:cs="宋体" w:hint="eastAsia"/>
                <w:color w:val="000000"/>
                <w:sz w:val="22"/>
                <w:szCs w:val="22"/>
              </w:rPr>
            </w:pPr>
            <w:r w:rsidRPr="00526DEC">
              <w:rPr>
                <w:rFonts w:ascii="宋体" w:hAnsi="宋体" w:cs="宋体" w:hint="eastAsia"/>
                <w:color w:val="000000"/>
                <w:kern w:val="0"/>
                <w:sz w:val="22"/>
                <w:szCs w:val="22"/>
                <w:lang w:bidi="ar"/>
              </w:rPr>
              <w:t>向静</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4EB2FA25" w14:textId="35944CA0" w:rsidR="00A336A0" w:rsidRDefault="00A336A0" w:rsidP="00A336A0">
            <w:pPr>
              <w:widowControl/>
              <w:jc w:val="center"/>
              <w:textAlignment w:val="bottom"/>
              <w:rPr>
                <w:rFonts w:ascii="宋体" w:hAnsi="宋体" w:cs="宋体" w:hint="eastAsia"/>
                <w:color w:val="000000"/>
                <w:sz w:val="22"/>
                <w:szCs w:val="22"/>
              </w:rPr>
            </w:pPr>
            <w:r w:rsidRPr="00526DEC">
              <w:rPr>
                <w:rFonts w:ascii="宋体" w:hAnsi="宋体" w:cs="宋体" w:hint="eastAsia"/>
                <w:color w:val="000000"/>
                <w:kern w:val="0"/>
                <w:sz w:val="22"/>
                <w:szCs w:val="22"/>
                <w:lang w:bidi="ar"/>
              </w:rPr>
              <w:t>优秀青年项目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4333327C" w14:textId="67E30CBB" w:rsidR="00A336A0" w:rsidRDefault="00A336A0" w:rsidP="00A336A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2</w:t>
            </w:r>
          </w:p>
        </w:tc>
      </w:tr>
      <w:tr w:rsidR="0000171B" w14:paraId="1024EDC2" w14:textId="77777777" w:rsidTr="00D50423">
        <w:trPr>
          <w:gridAfter w:val="1"/>
          <w:wAfter w:w="52" w:type="pct"/>
          <w:trHeight w:hRule="exact" w:val="626"/>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29656417" w14:textId="77777777" w:rsidR="0000171B" w:rsidRDefault="0000171B"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31BD83CC" w14:textId="6E81E2FE" w:rsidR="0000171B" w:rsidRPr="00526DEC" w:rsidRDefault="002616BC" w:rsidP="00A336A0">
            <w:pPr>
              <w:widowControl/>
              <w:jc w:val="center"/>
              <w:textAlignment w:val="center"/>
              <w:rPr>
                <w:rFonts w:ascii="宋体" w:hAnsi="宋体" w:cs="宋体" w:hint="eastAsia"/>
                <w:color w:val="000000"/>
                <w:kern w:val="0"/>
                <w:sz w:val="24"/>
                <w:lang w:bidi="ar"/>
              </w:rPr>
            </w:pPr>
            <w:r w:rsidRPr="002616BC">
              <w:rPr>
                <w:rFonts w:ascii="宋体" w:hAnsi="宋体" w:cs="宋体"/>
                <w:color w:val="000000"/>
                <w:kern w:val="0"/>
                <w:sz w:val="24"/>
                <w:lang w:bidi="ar"/>
              </w:rPr>
              <w:t>25B0482</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4E7600DA" w14:textId="79395C28" w:rsidR="0000171B" w:rsidRPr="00526DEC" w:rsidRDefault="0000171B" w:rsidP="00A336A0">
            <w:pPr>
              <w:widowControl/>
              <w:jc w:val="center"/>
              <w:textAlignment w:val="bottom"/>
              <w:rPr>
                <w:rFonts w:ascii="宋体" w:hAnsi="宋体" w:cs="宋体" w:hint="eastAsia"/>
                <w:color w:val="000000"/>
                <w:kern w:val="0"/>
                <w:sz w:val="22"/>
                <w:szCs w:val="22"/>
                <w:lang w:bidi="ar"/>
              </w:rPr>
            </w:pPr>
            <w:r w:rsidRPr="0000171B">
              <w:rPr>
                <w:rFonts w:ascii="宋体" w:hAnsi="宋体" w:cs="宋体" w:hint="eastAsia"/>
                <w:color w:val="000000"/>
                <w:kern w:val="0"/>
                <w:sz w:val="22"/>
                <w:szCs w:val="22"/>
                <w:lang w:bidi="ar"/>
              </w:rPr>
              <w:t>厌氧消化污泥引发喀斯特地区铅锌尾矿库覆土中抗性基因演变的效应与机制</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200B7993" w14:textId="7A78D42C" w:rsidR="0000171B" w:rsidRPr="00526DEC" w:rsidRDefault="0000171B" w:rsidP="00A336A0">
            <w:pPr>
              <w:widowControl/>
              <w:jc w:val="center"/>
              <w:textAlignment w:val="bottom"/>
              <w:rPr>
                <w:rFonts w:ascii="宋体" w:hAnsi="宋体" w:cs="宋体" w:hint="eastAsia"/>
                <w:color w:val="000000"/>
                <w:kern w:val="0"/>
                <w:sz w:val="22"/>
                <w:szCs w:val="22"/>
                <w:lang w:bidi="ar"/>
              </w:rPr>
            </w:pPr>
            <w:r w:rsidRPr="0000171B">
              <w:rPr>
                <w:rFonts w:ascii="宋体" w:hAnsi="宋体" w:cs="宋体" w:hint="eastAsia"/>
                <w:color w:val="000000"/>
                <w:kern w:val="0"/>
                <w:sz w:val="22"/>
                <w:szCs w:val="22"/>
                <w:lang w:bidi="ar"/>
              </w:rPr>
              <w:t>龙莎</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7343AFBA" w14:textId="782CE196" w:rsidR="0000171B" w:rsidRPr="00526DEC" w:rsidRDefault="0000171B"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优秀青年项目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06B95CAC" w14:textId="6CD724E3" w:rsidR="0000171B" w:rsidRDefault="0000171B" w:rsidP="00A336A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2</w:t>
            </w:r>
          </w:p>
        </w:tc>
      </w:tr>
      <w:tr w:rsidR="00A336A0" w14:paraId="40B6B584" w14:textId="77777777" w:rsidTr="00D50423">
        <w:trPr>
          <w:gridAfter w:val="1"/>
          <w:wAfter w:w="52" w:type="pct"/>
          <w:trHeight w:hRule="exact" w:val="720"/>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7DF8A366" w14:textId="77777777" w:rsidR="00A336A0" w:rsidRDefault="00A336A0"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46A18307" w14:textId="17DFCD87" w:rsidR="00A336A0" w:rsidRPr="00F276DC" w:rsidRDefault="00A336A0" w:rsidP="00A336A0">
            <w:pPr>
              <w:widowControl/>
              <w:jc w:val="center"/>
              <w:textAlignment w:val="center"/>
              <w:rPr>
                <w:rFonts w:ascii="宋体" w:hAnsi="宋体" w:cs="宋体" w:hint="eastAsia"/>
                <w:color w:val="000000"/>
                <w:kern w:val="0"/>
                <w:sz w:val="24"/>
                <w:lang w:bidi="ar"/>
              </w:rPr>
            </w:pPr>
            <w:r w:rsidRPr="00526DEC">
              <w:rPr>
                <w:rFonts w:ascii="宋体" w:hAnsi="宋体" w:cs="宋体"/>
                <w:color w:val="000000"/>
                <w:kern w:val="0"/>
                <w:sz w:val="24"/>
                <w:lang w:bidi="ar"/>
              </w:rPr>
              <w:t>25C0322</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3D2C90DD" w14:textId="47517BC8" w:rsidR="00A336A0" w:rsidRPr="00F276DC"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基于全基因组CRISPR/Cas9激活链霉菌WK-1的兰硫肽基因簇及产物功能研究</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71BE48A5" w14:textId="0F6CCA24" w:rsidR="00A336A0" w:rsidRPr="00F276DC"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杨帅</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2BF5E465" w14:textId="44CDD46E" w:rsidR="00A336A0" w:rsidRDefault="00A336A0" w:rsidP="00A336A0">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一般项目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1347B350" w14:textId="7C1A8D99" w:rsidR="00A336A0" w:rsidRDefault="00A336A0" w:rsidP="00A336A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1</w:t>
            </w:r>
          </w:p>
        </w:tc>
      </w:tr>
      <w:tr w:rsidR="00A336A0" w14:paraId="7FEC74AB" w14:textId="77777777" w:rsidTr="00D50423">
        <w:trPr>
          <w:gridAfter w:val="1"/>
          <w:wAfter w:w="52" w:type="pct"/>
          <w:trHeight w:hRule="exact" w:val="701"/>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3C5E5E4C" w14:textId="77777777" w:rsidR="00A336A0" w:rsidRDefault="00A336A0"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0B545F2E" w14:textId="3F05525E" w:rsidR="00A336A0" w:rsidRPr="00D50423" w:rsidRDefault="00A336A0" w:rsidP="00A336A0">
            <w:pPr>
              <w:widowControl/>
              <w:jc w:val="center"/>
              <w:textAlignment w:val="center"/>
              <w:rPr>
                <w:rFonts w:ascii="宋体" w:hAnsi="宋体" w:cs="宋体" w:hint="eastAsia"/>
                <w:color w:val="000000"/>
                <w:kern w:val="0"/>
                <w:sz w:val="24"/>
                <w:lang w:bidi="ar"/>
              </w:rPr>
            </w:pPr>
            <w:r w:rsidRPr="00526DEC">
              <w:rPr>
                <w:rFonts w:ascii="宋体" w:hAnsi="宋体" w:cs="宋体"/>
                <w:color w:val="000000"/>
                <w:kern w:val="0"/>
                <w:sz w:val="24"/>
                <w:lang w:bidi="ar"/>
              </w:rPr>
              <w:t>25C0324</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3ED42BD2" w14:textId="08E765BE" w:rsidR="00A336A0" w:rsidRPr="00F276DC"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健康和患病猕猴桃根际土壤微生物群落差异比较及其靶向干预溃疡病机制研究</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6CA1F566" w14:textId="0D84E393" w:rsidR="00A336A0" w:rsidRPr="00F276DC"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杨睿</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1C50294B" w14:textId="77777777" w:rsidR="00A336A0" w:rsidRDefault="00A336A0" w:rsidP="00A336A0">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一般项目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4A4CD0A0" w14:textId="21B72596" w:rsidR="00A336A0" w:rsidRDefault="00A336A0" w:rsidP="00A336A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1</w:t>
            </w:r>
          </w:p>
        </w:tc>
      </w:tr>
      <w:tr w:rsidR="00A336A0" w14:paraId="6EC97807" w14:textId="77777777" w:rsidTr="00D50423">
        <w:trPr>
          <w:gridAfter w:val="1"/>
          <w:wAfter w:w="52" w:type="pct"/>
          <w:trHeight w:hRule="exact" w:val="701"/>
        </w:trPr>
        <w:tc>
          <w:tcPr>
            <w:tcW w:w="188" w:type="pct"/>
            <w:gridSpan w:val="2"/>
            <w:tcBorders>
              <w:top w:val="outset" w:sz="6" w:space="0" w:color="000000"/>
              <w:left w:val="outset" w:sz="6" w:space="0" w:color="000000"/>
              <w:bottom w:val="outset" w:sz="6" w:space="0" w:color="000000"/>
              <w:right w:val="outset" w:sz="6" w:space="0" w:color="000000"/>
            </w:tcBorders>
            <w:vAlign w:val="center"/>
          </w:tcPr>
          <w:p w14:paraId="4774886C" w14:textId="77777777" w:rsidR="00A336A0" w:rsidRDefault="00A336A0" w:rsidP="00A336A0">
            <w:pPr>
              <w:widowControl/>
              <w:numPr>
                <w:ilvl w:val="0"/>
                <w:numId w:val="3"/>
              </w:numPr>
              <w:spacing w:line="280" w:lineRule="atLeast"/>
              <w:jc w:val="center"/>
              <w:rPr>
                <w:rFonts w:ascii="宋体" w:hAnsi="宋体" w:cs="宋体" w:hint="eastAsia"/>
                <w:b/>
                <w:bCs/>
                <w:kern w:val="0"/>
                <w:sz w:val="20"/>
                <w:szCs w:val="20"/>
              </w:rPr>
            </w:pPr>
          </w:p>
        </w:tc>
        <w:tc>
          <w:tcPr>
            <w:tcW w:w="550" w:type="pct"/>
            <w:tcBorders>
              <w:top w:val="outset" w:sz="6" w:space="0" w:color="000000"/>
              <w:left w:val="outset" w:sz="6" w:space="0" w:color="000000"/>
              <w:bottom w:val="outset" w:sz="6" w:space="0" w:color="000000"/>
              <w:right w:val="outset" w:sz="6" w:space="0" w:color="000000"/>
            </w:tcBorders>
            <w:vAlign w:val="center"/>
          </w:tcPr>
          <w:p w14:paraId="5CA264B5" w14:textId="0F011003" w:rsidR="00A336A0" w:rsidRPr="00D50423" w:rsidRDefault="00A336A0" w:rsidP="00A336A0">
            <w:pPr>
              <w:widowControl/>
              <w:jc w:val="center"/>
              <w:textAlignment w:val="center"/>
              <w:rPr>
                <w:rFonts w:ascii="宋体" w:hAnsi="宋体" w:cs="宋体" w:hint="eastAsia"/>
                <w:color w:val="000000"/>
                <w:kern w:val="0"/>
                <w:sz w:val="24"/>
                <w:lang w:bidi="ar"/>
              </w:rPr>
            </w:pPr>
            <w:r w:rsidRPr="00526DEC">
              <w:rPr>
                <w:rFonts w:ascii="宋体" w:hAnsi="宋体" w:cs="宋体"/>
                <w:color w:val="000000"/>
                <w:kern w:val="0"/>
                <w:sz w:val="24"/>
                <w:lang w:bidi="ar"/>
              </w:rPr>
              <w:t>25C0338</w:t>
            </w:r>
          </w:p>
        </w:tc>
        <w:tc>
          <w:tcPr>
            <w:tcW w:w="2650" w:type="pct"/>
            <w:gridSpan w:val="2"/>
            <w:tcBorders>
              <w:top w:val="outset" w:sz="6" w:space="0" w:color="000000"/>
              <w:left w:val="outset" w:sz="6" w:space="0" w:color="000000"/>
              <w:bottom w:val="outset" w:sz="6" w:space="0" w:color="000000"/>
              <w:right w:val="outset" w:sz="6" w:space="0" w:color="000000"/>
            </w:tcBorders>
            <w:vAlign w:val="bottom"/>
          </w:tcPr>
          <w:p w14:paraId="5CFE6CE9" w14:textId="0AE99718" w:rsidR="00A336A0" w:rsidRPr="00D50423"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铅锌尾矿废弃地中地枇杷的耐受机制及其“肥岛”的时空变异特征</w:t>
            </w:r>
          </w:p>
        </w:tc>
        <w:tc>
          <w:tcPr>
            <w:tcW w:w="368" w:type="pct"/>
            <w:gridSpan w:val="2"/>
            <w:tcBorders>
              <w:top w:val="outset" w:sz="6" w:space="0" w:color="000000"/>
              <w:left w:val="outset" w:sz="6" w:space="0" w:color="000000"/>
              <w:bottom w:val="outset" w:sz="6" w:space="0" w:color="000000"/>
              <w:right w:val="outset" w:sz="6" w:space="0" w:color="000000"/>
            </w:tcBorders>
            <w:vAlign w:val="bottom"/>
          </w:tcPr>
          <w:p w14:paraId="27A51BD6" w14:textId="3662B633" w:rsidR="00A336A0" w:rsidRPr="00D50423" w:rsidRDefault="00A336A0" w:rsidP="00A336A0">
            <w:pPr>
              <w:widowControl/>
              <w:jc w:val="center"/>
              <w:textAlignment w:val="bottom"/>
              <w:rPr>
                <w:rFonts w:ascii="宋体" w:hAnsi="宋体" w:cs="宋体" w:hint="eastAsia"/>
                <w:color w:val="000000"/>
                <w:kern w:val="0"/>
                <w:sz w:val="22"/>
                <w:szCs w:val="22"/>
                <w:lang w:bidi="ar"/>
              </w:rPr>
            </w:pPr>
            <w:r w:rsidRPr="00526DEC">
              <w:rPr>
                <w:rFonts w:ascii="宋体" w:hAnsi="宋体" w:cs="宋体" w:hint="eastAsia"/>
                <w:color w:val="000000"/>
                <w:kern w:val="0"/>
                <w:sz w:val="22"/>
                <w:szCs w:val="22"/>
                <w:lang w:bidi="ar"/>
              </w:rPr>
              <w:t>周影茹</w:t>
            </w:r>
          </w:p>
        </w:tc>
        <w:tc>
          <w:tcPr>
            <w:tcW w:w="722" w:type="pct"/>
            <w:gridSpan w:val="2"/>
            <w:tcBorders>
              <w:top w:val="outset" w:sz="6" w:space="0" w:color="000000"/>
              <w:left w:val="outset" w:sz="6" w:space="0" w:color="000000"/>
              <w:bottom w:val="outset" w:sz="6" w:space="0" w:color="000000"/>
              <w:right w:val="outset" w:sz="6" w:space="0" w:color="000000"/>
            </w:tcBorders>
            <w:vAlign w:val="bottom"/>
          </w:tcPr>
          <w:p w14:paraId="04299785" w14:textId="6D980591" w:rsidR="00A336A0" w:rsidRPr="00D50423" w:rsidRDefault="00A336A0" w:rsidP="00A336A0">
            <w:pPr>
              <w:widowControl/>
              <w:jc w:val="center"/>
              <w:textAlignment w:val="bottom"/>
              <w:rPr>
                <w:rFonts w:ascii="宋体" w:hAnsi="宋体" w:cs="宋体" w:hint="eastAsia"/>
                <w:color w:val="000000"/>
                <w:kern w:val="0"/>
                <w:sz w:val="22"/>
                <w:szCs w:val="22"/>
                <w:lang w:bidi="ar"/>
              </w:rPr>
            </w:pPr>
            <w:r w:rsidRPr="00D50423">
              <w:rPr>
                <w:rFonts w:ascii="宋体" w:hAnsi="宋体" w:cs="宋体" w:hint="eastAsia"/>
                <w:color w:val="000000"/>
                <w:kern w:val="0"/>
                <w:sz w:val="22"/>
                <w:szCs w:val="22"/>
                <w:lang w:bidi="ar"/>
              </w:rPr>
              <w:t>一般项目</w:t>
            </w:r>
          </w:p>
        </w:tc>
        <w:tc>
          <w:tcPr>
            <w:tcW w:w="470" w:type="pct"/>
            <w:gridSpan w:val="2"/>
            <w:tcBorders>
              <w:top w:val="outset" w:sz="6" w:space="0" w:color="000000"/>
              <w:left w:val="outset" w:sz="6" w:space="0" w:color="000000"/>
              <w:bottom w:val="outset" w:sz="6" w:space="0" w:color="000000"/>
              <w:right w:val="outset" w:sz="6" w:space="0" w:color="000000"/>
            </w:tcBorders>
            <w:vAlign w:val="center"/>
          </w:tcPr>
          <w:p w14:paraId="4AA67453" w14:textId="0A29C0D7" w:rsidR="00A336A0" w:rsidRDefault="00A336A0" w:rsidP="00A336A0">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1</w:t>
            </w:r>
          </w:p>
        </w:tc>
      </w:tr>
    </w:tbl>
    <w:p w14:paraId="2D44CF90" w14:textId="77777777" w:rsidR="006A76B5" w:rsidRDefault="006A76B5">
      <w:pPr>
        <w:spacing w:line="560" w:lineRule="exact"/>
        <w:jc w:val="center"/>
      </w:pPr>
    </w:p>
    <w:sectPr w:rsidR="006A76B5">
      <w:headerReference w:type="default" r:id="rId7"/>
      <w:footerReference w:type="even" r:id="rId8"/>
      <w:footerReference w:type="default" r:id="rId9"/>
      <w:pgSz w:w="11906" w:h="16838"/>
      <w:pgMar w:top="1440" w:right="1531"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F355" w14:textId="77777777" w:rsidR="00DF3B52" w:rsidRDefault="00DF3B52">
      <w:r>
        <w:separator/>
      </w:r>
    </w:p>
  </w:endnote>
  <w:endnote w:type="continuationSeparator" w:id="0">
    <w:p w14:paraId="7EA6141C" w14:textId="77777777" w:rsidR="00DF3B52" w:rsidRDefault="00DF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2925" w14:textId="77777777" w:rsidR="006A76B5" w:rsidRDefault="00774F05">
    <w:pPr>
      <w:pStyle w:val="a5"/>
      <w:framePr w:wrap="around" w:vAnchor="text" w:hAnchor="margin" w:xAlign="right" w:y="1"/>
      <w:rPr>
        <w:rStyle w:val="a9"/>
      </w:rPr>
    </w:pPr>
    <w:r>
      <w:fldChar w:fldCharType="begin"/>
    </w:r>
    <w:r>
      <w:rPr>
        <w:rStyle w:val="a9"/>
      </w:rPr>
      <w:instrText xml:space="preserve">PAGE  </w:instrText>
    </w:r>
    <w:r>
      <w:fldChar w:fldCharType="end"/>
    </w:r>
  </w:p>
  <w:p w14:paraId="35301BFA" w14:textId="77777777" w:rsidR="006A76B5" w:rsidRDefault="006A76B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66F9" w14:textId="77777777" w:rsidR="006A76B5" w:rsidRDefault="00774F05">
    <w:pPr>
      <w:pStyle w:val="a5"/>
      <w:framePr w:wrap="around" w:vAnchor="text" w:hAnchor="margin" w:xAlign="right" w:y="1"/>
      <w:rPr>
        <w:rStyle w:val="a9"/>
      </w:rPr>
    </w:pPr>
    <w:r>
      <w:fldChar w:fldCharType="begin"/>
    </w:r>
    <w:r>
      <w:rPr>
        <w:rStyle w:val="a9"/>
      </w:rPr>
      <w:instrText xml:space="preserve">PAGE  </w:instrText>
    </w:r>
    <w:r>
      <w:fldChar w:fldCharType="separate"/>
    </w:r>
    <w:r w:rsidR="00D50423">
      <w:rPr>
        <w:rStyle w:val="a9"/>
        <w:noProof/>
      </w:rPr>
      <w:t>1</w:t>
    </w:r>
    <w:r>
      <w:fldChar w:fldCharType="end"/>
    </w:r>
  </w:p>
  <w:p w14:paraId="3D4551B2" w14:textId="77777777" w:rsidR="006A76B5" w:rsidRDefault="006A76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A343" w14:textId="77777777" w:rsidR="00DF3B52" w:rsidRDefault="00DF3B52">
      <w:r>
        <w:separator/>
      </w:r>
    </w:p>
  </w:footnote>
  <w:footnote w:type="continuationSeparator" w:id="0">
    <w:p w14:paraId="5B2EC155" w14:textId="77777777" w:rsidR="00DF3B52" w:rsidRDefault="00DF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FC6" w14:textId="77777777" w:rsidR="006A76B5" w:rsidRDefault="006A76B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D30"/>
    <w:multiLevelType w:val="multilevel"/>
    <w:tmpl w:val="09593D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E52824"/>
    <w:multiLevelType w:val="multilevel"/>
    <w:tmpl w:val="36E528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554CB4"/>
    <w:multiLevelType w:val="multilevel"/>
    <w:tmpl w:val="65554C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95700569">
    <w:abstractNumId w:val="2"/>
  </w:num>
  <w:num w:numId="2" w16cid:durableId="709917724">
    <w:abstractNumId w:val="1"/>
  </w:num>
  <w:num w:numId="3" w16cid:durableId="9423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iNTA2NGM0NjNiY2NkYTVmNjJkNjdlZDRkMWEzN2UifQ=="/>
  </w:docVars>
  <w:rsids>
    <w:rsidRoot w:val="00294E6B"/>
    <w:rsid w:val="0000171B"/>
    <w:rsid w:val="00034218"/>
    <w:rsid w:val="0019055F"/>
    <w:rsid w:val="001C2A43"/>
    <w:rsid w:val="001E627B"/>
    <w:rsid w:val="001F144A"/>
    <w:rsid w:val="00220DC6"/>
    <w:rsid w:val="002616BC"/>
    <w:rsid w:val="00265AD3"/>
    <w:rsid w:val="00294E6B"/>
    <w:rsid w:val="002A1D88"/>
    <w:rsid w:val="002C28CE"/>
    <w:rsid w:val="002C4278"/>
    <w:rsid w:val="002D07EB"/>
    <w:rsid w:val="00323AE2"/>
    <w:rsid w:val="00327DEA"/>
    <w:rsid w:val="00357A25"/>
    <w:rsid w:val="0039423A"/>
    <w:rsid w:val="003D3E89"/>
    <w:rsid w:val="00410792"/>
    <w:rsid w:val="0041202C"/>
    <w:rsid w:val="004361D4"/>
    <w:rsid w:val="00442174"/>
    <w:rsid w:val="0046634F"/>
    <w:rsid w:val="0048208D"/>
    <w:rsid w:val="00505F19"/>
    <w:rsid w:val="00526DEC"/>
    <w:rsid w:val="005531DE"/>
    <w:rsid w:val="0056526C"/>
    <w:rsid w:val="005B2A88"/>
    <w:rsid w:val="005C094E"/>
    <w:rsid w:val="005D0AA8"/>
    <w:rsid w:val="005F42DD"/>
    <w:rsid w:val="00623939"/>
    <w:rsid w:val="00630190"/>
    <w:rsid w:val="00645A67"/>
    <w:rsid w:val="00650BD2"/>
    <w:rsid w:val="006A76B5"/>
    <w:rsid w:val="006D5C96"/>
    <w:rsid w:val="00702D42"/>
    <w:rsid w:val="007239EE"/>
    <w:rsid w:val="00741FB2"/>
    <w:rsid w:val="00772C6C"/>
    <w:rsid w:val="00774F05"/>
    <w:rsid w:val="007854B3"/>
    <w:rsid w:val="00786451"/>
    <w:rsid w:val="007B0E19"/>
    <w:rsid w:val="007C0106"/>
    <w:rsid w:val="007E415F"/>
    <w:rsid w:val="00950477"/>
    <w:rsid w:val="00970FE9"/>
    <w:rsid w:val="00977499"/>
    <w:rsid w:val="00982003"/>
    <w:rsid w:val="0098710C"/>
    <w:rsid w:val="009A7FB5"/>
    <w:rsid w:val="009D77CF"/>
    <w:rsid w:val="009D7C52"/>
    <w:rsid w:val="009E6FDC"/>
    <w:rsid w:val="00A23A7D"/>
    <w:rsid w:val="00A336A0"/>
    <w:rsid w:val="00A44DF1"/>
    <w:rsid w:val="00AB1928"/>
    <w:rsid w:val="00AB72DF"/>
    <w:rsid w:val="00AD1B43"/>
    <w:rsid w:val="00AF09AD"/>
    <w:rsid w:val="00B60140"/>
    <w:rsid w:val="00BA68B6"/>
    <w:rsid w:val="00BA7792"/>
    <w:rsid w:val="00BB1536"/>
    <w:rsid w:val="00BE796C"/>
    <w:rsid w:val="00C237FC"/>
    <w:rsid w:val="00C27BDA"/>
    <w:rsid w:val="00C506AA"/>
    <w:rsid w:val="00CC2016"/>
    <w:rsid w:val="00CE1CD4"/>
    <w:rsid w:val="00D442D2"/>
    <w:rsid w:val="00D50423"/>
    <w:rsid w:val="00D57F12"/>
    <w:rsid w:val="00D73F64"/>
    <w:rsid w:val="00DC0354"/>
    <w:rsid w:val="00DF1323"/>
    <w:rsid w:val="00DF2F42"/>
    <w:rsid w:val="00DF3B52"/>
    <w:rsid w:val="00E2267D"/>
    <w:rsid w:val="00E45DF7"/>
    <w:rsid w:val="00E473F9"/>
    <w:rsid w:val="00E67F58"/>
    <w:rsid w:val="00EA53F8"/>
    <w:rsid w:val="00EF3860"/>
    <w:rsid w:val="00EF4AA6"/>
    <w:rsid w:val="00F13C17"/>
    <w:rsid w:val="00F20CFC"/>
    <w:rsid w:val="00F276DC"/>
    <w:rsid w:val="00FB42C3"/>
    <w:rsid w:val="04852E26"/>
    <w:rsid w:val="066632C7"/>
    <w:rsid w:val="080178CE"/>
    <w:rsid w:val="12D20E80"/>
    <w:rsid w:val="1DE657E0"/>
    <w:rsid w:val="225D512A"/>
    <w:rsid w:val="30B520E4"/>
    <w:rsid w:val="33141D04"/>
    <w:rsid w:val="33450268"/>
    <w:rsid w:val="334E5EA9"/>
    <w:rsid w:val="33676522"/>
    <w:rsid w:val="375A5B61"/>
    <w:rsid w:val="3BD420CB"/>
    <w:rsid w:val="3F7B6278"/>
    <w:rsid w:val="481176D4"/>
    <w:rsid w:val="48336180"/>
    <w:rsid w:val="4D6B37A2"/>
    <w:rsid w:val="4DD21FA0"/>
    <w:rsid w:val="4F280095"/>
    <w:rsid w:val="53643420"/>
    <w:rsid w:val="548E52D7"/>
    <w:rsid w:val="54B727D7"/>
    <w:rsid w:val="567973B7"/>
    <w:rsid w:val="56F73FDE"/>
    <w:rsid w:val="5BA0273B"/>
    <w:rsid w:val="63E60A28"/>
    <w:rsid w:val="6BDE790A"/>
    <w:rsid w:val="700E4B1F"/>
    <w:rsid w:val="73DD188C"/>
    <w:rsid w:val="76960CC6"/>
    <w:rsid w:val="7CDE3359"/>
    <w:rsid w:val="7D8A602A"/>
    <w:rsid w:val="7FD7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B0AD6"/>
  <w15:docId w15:val="{960BE072-C4CD-44D9-B2BB-49EA47C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page number"/>
    <w:basedOn w:val="a0"/>
    <w:qFormat/>
  </w:style>
  <w:style w:type="character" w:styleId="aa">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99"/>
    <w:unhideWhenUsed/>
    <w:qFormat/>
    <w:pPr>
      <w:ind w:firstLineChars="200" w:firstLine="420"/>
    </w:pPr>
    <w:rPr>
      <w:rFonts w:asciiTheme="minorHAnsi" w:eastAsiaTheme="minorEastAsia" w:hAnsiTheme="minorHAnsi" w:cstheme="minorBidi"/>
      <w:szCs w:val="22"/>
    </w:rPr>
  </w:style>
  <w:style w:type="paragraph" w:customStyle="1" w:styleId="Style21">
    <w:name w:val="_Style 21"/>
    <w:basedOn w:val="a"/>
    <w:qFormat/>
    <w:pPr>
      <w:widowControl/>
      <w:spacing w:before="80"/>
    </w:pPr>
    <w:rPr>
      <w:rFonts w:ascii="宋体" w:hAnsi="宋体" w:cs="Courier New"/>
      <w:b/>
      <w:color w:val="000000"/>
      <w:spacing w:val="-10"/>
      <w:kern w:val="16"/>
      <w:sz w:val="24"/>
      <w:szCs w:val="32"/>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5471">
      <w:bodyDiv w:val="1"/>
      <w:marLeft w:val="0"/>
      <w:marRight w:val="0"/>
      <w:marTop w:val="0"/>
      <w:marBottom w:val="0"/>
      <w:divBdr>
        <w:top w:val="none" w:sz="0" w:space="0" w:color="auto"/>
        <w:left w:val="none" w:sz="0" w:space="0" w:color="auto"/>
        <w:bottom w:val="none" w:sz="0" w:space="0" w:color="auto"/>
        <w:right w:val="none" w:sz="0" w:space="0" w:color="auto"/>
      </w:divBdr>
    </w:div>
    <w:div w:id="221914083">
      <w:bodyDiv w:val="1"/>
      <w:marLeft w:val="0"/>
      <w:marRight w:val="0"/>
      <w:marTop w:val="0"/>
      <w:marBottom w:val="0"/>
      <w:divBdr>
        <w:top w:val="none" w:sz="0" w:space="0" w:color="auto"/>
        <w:left w:val="none" w:sz="0" w:space="0" w:color="auto"/>
        <w:bottom w:val="none" w:sz="0" w:space="0" w:color="auto"/>
        <w:right w:val="none" w:sz="0" w:space="0" w:color="auto"/>
      </w:divBdr>
    </w:div>
    <w:div w:id="454837567">
      <w:bodyDiv w:val="1"/>
      <w:marLeft w:val="0"/>
      <w:marRight w:val="0"/>
      <w:marTop w:val="0"/>
      <w:marBottom w:val="0"/>
      <w:divBdr>
        <w:top w:val="none" w:sz="0" w:space="0" w:color="auto"/>
        <w:left w:val="none" w:sz="0" w:space="0" w:color="auto"/>
        <w:bottom w:val="none" w:sz="0" w:space="0" w:color="auto"/>
        <w:right w:val="none" w:sz="0" w:space="0" w:color="auto"/>
      </w:divBdr>
    </w:div>
    <w:div w:id="615716814">
      <w:bodyDiv w:val="1"/>
      <w:marLeft w:val="0"/>
      <w:marRight w:val="0"/>
      <w:marTop w:val="0"/>
      <w:marBottom w:val="0"/>
      <w:divBdr>
        <w:top w:val="none" w:sz="0" w:space="0" w:color="auto"/>
        <w:left w:val="none" w:sz="0" w:space="0" w:color="auto"/>
        <w:bottom w:val="none" w:sz="0" w:space="0" w:color="auto"/>
        <w:right w:val="none" w:sz="0" w:space="0" w:color="auto"/>
      </w:divBdr>
    </w:div>
    <w:div w:id="1010721344">
      <w:bodyDiv w:val="1"/>
      <w:marLeft w:val="0"/>
      <w:marRight w:val="0"/>
      <w:marTop w:val="0"/>
      <w:marBottom w:val="0"/>
      <w:divBdr>
        <w:top w:val="none" w:sz="0" w:space="0" w:color="auto"/>
        <w:left w:val="none" w:sz="0" w:space="0" w:color="auto"/>
        <w:bottom w:val="none" w:sz="0" w:space="0" w:color="auto"/>
        <w:right w:val="none" w:sz="0" w:space="0" w:color="auto"/>
      </w:divBdr>
    </w:div>
    <w:div w:id="1162890218">
      <w:bodyDiv w:val="1"/>
      <w:marLeft w:val="0"/>
      <w:marRight w:val="0"/>
      <w:marTop w:val="0"/>
      <w:marBottom w:val="0"/>
      <w:divBdr>
        <w:top w:val="none" w:sz="0" w:space="0" w:color="auto"/>
        <w:left w:val="none" w:sz="0" w:space="0" w:color="auto"/>
        <w:bottom w:val="none" w:sz="0" w:space="0" w:color="auto"/>
        <w:right w:val="none" w:sz="0" w:space="0" w:color="auto"/>
      </w:divBdr>
    </w:div>
    <w:div w:id="1199314845">
      <w:bodyDiv w:val="1"/>
      <w:marLeft w:val="0"/>
      <w:marRight w:val="0"/>
      <w:marTop w:val="0"/>
      <w:marBottom w:val="0"/>
      <w:divBdr>
        <w:top w:val="none" w:sz="0" w:space="0" w:color="auto"/>
        <w:left w:val="none" w:sz="0" w:space="0" w:color="auto"/>
        <w:bottom w:val="none" w:sz="0" w:space="0" w:color="auto"/>
        <w:right w:val="none" w:sz="0" w:space="0" w:color="auto"/>
      </w:divBdr>
    </w:div>
    <w:div w:id="1321615752">
      <w:bodyDiv w:val="1"/>
      <w:marLeft w:val="0"/>
      <w:marRight w:val="0"/>
      <w:marTop w:val="0"/>
      <w:marBottom w:val="0"/>
      <w:divBdr>
        <w:top w:val="none" w:sz="0" w:space="0" w:color="auto"/>
        <w:left w:val="none" w:sz="0" w:space="0" w:color="auto"/>
        <w:bottom w:val="none" w:sz="0" w:space="0" w:color="auto"/>
        <w:right w:val="none" w:sz="0" w:space="0" w:color="auto"/>
      </w:divBdr>
    </w:div>
    <w:div w:id="137515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124</Words>
  <Characters>713</Characters>
  <Application>Microsoft Office Word</Application>
  <DocSecurity>0</DocSecurity>
  <Lines>5</Lines>
  <Paragraphs>1</Paragraphs>
  <ScaleCrop>false</ScaleCrop>
  <Company>china</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003085</dc:creator>
  <cp:lastModifiedBy>萌 王</cp:lastModifiedBy>
  <cp:revision>69</cp:revision>
  <cp:lastPrinted>2021-12-27T07:17:00Z</cp:lastPrinted>
  <dcterms:created xsi:type="dcterms:W3CDTF">2019-12-20T00:58:00Z</dcterms:created>
  <dcterms:modified xsi:type="dcterms:W3CDTF">2026-04-16T00:52:00Z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A2C0654A55C64D1C839B55293F1B3F39_13</vt:lpwstr>
  </property>
</Properties>
</file>